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54" w:rsidRPr="00F1248D" w:rsidRDefault="00AE0B54" w:rsidP="006A19D1">
      <w:pPr>
        <w:pBdr>
          <w:top w:val="single" w:sz="4" w:space="1" w:color="auto"/>
          <w:left w:val="single" w:sz="4" w:space="4" w:color="auto"/>
          <w:bottom w:val="single" w:sz="4" w:space="1" w:color="auto"/>
          <w:right w:val="single" w:sz="4" w:space="4" w:color="auto"/>
        </w:pBdr>
        <w:shd w:val="clear" w:color="auto" w:fill="E6E6E6"/>
        <w:jc w:val="center"/>
        <w:rPr>
          <w:b/>
        </w:rPr>
      </w:pPr>
      <w:r w:rsidRPr="00F1248D">
        <w:rPr>
          <w:b/>
        </w:rPr>
        <w:t>ИЗЈАВА О УСКЛАЂЕНОСТИ ПРОПИСА</w:t>
      </w:r>
    </w:p>
    <w:p w:rsidR="00AE0B54" w:rsidRPr="00F1248D" w:rsidRDefault="00AE0B54" w:rsidP="006A19D1">
      <w:pPr>
        <w:pBdr>
          <w:top w:val="single" w:sz="4" w:space="1" w:color="auto"/>
          <w:left w:val="single" w:sz="4" w:space="4" w:color="auto"/>
          <w:bottom w:val="single" w:sz="4" w:space="1" w:color="auto"/>
          <w:right w:val="single" w:sz="4" w:space="4" w:color="auto"/>
        </w:pBdr>
        <w:shd w:val="clear" w:color="auto" w:fill="E6E6E6"/>
        <w:jc w:val="center"/>
        <w:rPr>
          <w:b/>
        </w:rPr>
      </w:pPr>
      <w:r w:rsidRPr="00F1248D">
        <w:rPr>
          <w:b/>
        </w:rPr>
        <w:t>СА ПРОПИСИМА  ЕВРОПСКЕ УНИЈЕ</w:t>
      </w:r>
    </w:p>
    <w:p w:rsidR="00AE0B54" w:rsidRPr="00F1248D" w:rsidRDefault="00AE0B54" w:rsidP="006A19D1">
      <w:pPr>
        <w:jc w:val="both"/>
        <w:rPr>
          <w:b/>
        </w:rPr>
      </w:pPr>
    </w:p>
    <w:p w:rsidR="00AE0B54" w:rsidRPr="00A5493C" w:rsidRDefault="00AE0B54" w:rsidP="0059016E">
      <w:pPr>
        <w:shd w:val="clear" w:color="auto" w:fill="FFFFFF"/>
        <w:jc w:val="center"/>
        <w:rPr>
          <w:lang w:val="sr-Cyrl-CS"/>
        </w:rPr>
      </w:pPr>
    </w:p>
    <w:p w:rsidR="00AE0B54" w:rsidRPr="00A5493C" w:rsidRDefault="00AE0B54" w:rsidP="00127E31">
      <w:pPr>
        <w:tabs>
          <w:tab w:val="left" w:pos="240"/>
        </w:tabs>
        <w:jc w:val="both"/>
        <w:rPr>
          <w:lang w:val="sr-Cyrl-CS"/>
        </w:rPr>
      </w:pPr>
      <w:r w:rsidRPr="00A5493C">
        <w:rPr>
          <w:lang w:val="sr-Cyrl-CS"/>
        </w:rPr>
        <w:t>1.</w:t>
      </w:r>
      <w:r w:rsidRPr="00A5493C">
        <w:rPr>
          <w:lang w:val="sr-Cyrl-CS"/>
        </w:rPr>
        <w:tab/>
        <w:t>Овлашћени предлагач прописа: Влада</w:t>
      </w:r>
    </w:p>
    <w:p w:rsidR="00AE0B54" w:rsidRPr="00A5493C" w:rsidRDefault="00AE0B54">
      <w:pPr>
        <w:jc w:val="both"/>
        <w:rPr>
          <w:lang w:val="sr-Cyrl-CS"/>
        </w:rPr>
      </w:pPr>
    </w:p>
    <w:p w:rsidR="00AE0B54" w:rsidRPr="00A5493C" w:rsidRDefault="00AE0B54" w:rsidP="00127E31">
      <w:pPr>
        <w:tabs>
          <w:tab w:val="left" w:pos="240"/>
        </w:tabs>
        <w:jc w:val="both"/>
        <w:rPr>
          <w:lang w:val="sr-Cyrl-CS"/>
        </w:rPr>
      </w:pPr>
      <w:r w:rsidRPr="00A5493C">
        <w:rPr>
          <w:lang w:val="sr-Cyrl-CS"/>
        </w:rPr>
        <w:tab/>
        <w:t xml:space="preserve">Обрађивач: Министарство трговине, туризма и телекомуникација </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2. Назив прописа</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 xml:space="preserve">Предлог </w:t>
      </w:r>
      <w:r>
        <w:rPr>
          <w:lang w:val="sr-Cyrl-CS"/>
        </w:rPr>
        <w:t>закона</w:t>
      </w:r>
      <w:r w:rsidRPr="00A5493C">
        <w:rPr>
          <w:lang w:val="sr-Cyrl-CS"/>
        </w:rPr>
        <w:t xml:space="preserve"> о информационој безбедности</w:t>
      </w:r>
    </w:p>
    <w:p w:rsidR="00AE0B54" w:rsidRPr="00A5493C" w:rsidRDefault="00AE0B54">
      <w:pPr>
        <w:jc w:val="both"/>
        <w:rPr>
          <w:lang w:val="sr-Cyrl-CS"/>
        </w:rPr>
      </w:pPr>
      <w:r>
        <w:rPr>
          <w:lang w:val="en-US"/>
        </w:rPr>
        <w:t>Draft</w:t>
      </w:r>
      <w:r w:rsidRPr="00A5493C">
        <w:rPr>
          <w:lang w:val="sr-Cyrl-CS"/>
        </w:rPr>
        <w:t xml:space="preserve"> Law on Information Security</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а) Одредба Споразума и Прелазног споразума која се односе на нормативну садржину прописа</w:t>
      </w:r>
    </w:p>
    <w:p w:rsidR="00AE0B54" w:rsidRPr="00A5493C" w:rsidRDefault="00AE0B54">
      <w:pPr>
        <w:jc w:val="both"/>
        <w:rPr>
          <w:lang w:val="sr-Cyrl-CS"/>
        </w:rPr>
      </w:pPr>
    </w:p>
    <w:p w:rsidR="00AE0B54" w:rsidRPr="00A5493C" w:rsidRDefault="00AE0B54" w:rsidP="009A539A">
      <w:pPr>
        <w:jc w:val="both"/>
        <w:rPr>
          <w:lang w:val="sr-Cyrl-CS"/>
        </w:rPr>
      </w:pPr>
      <w:r w:rsidRPr="00A5493C">
        <w:rPr>
          <w:lang w:val="sr-Cyrl-CS"/>
        </w:rPr>
        <w:t xml:space="preserve">Наслов VII „Политике сарадње”,  члан 105. Информационо друштво - Споразум о стабилизацији и придруживању између Европских заједница и њихових држава чланица, са једне стране, и Републике Србије са друге стране. </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б) Прелазни рок за усклађивање законодавства према одредбама Споразума и Прелазног споразума</w:t>
      </w:r>
    </w:p>
    <w:p w:rsidR="00AE0B54" w:rsidRPr="00A5493C" w:rsidRDefault="00AE0B54" w:rsidP="000D2AD9">
      <w:pPr>
        <w:jc w:val="both"/>
        <w:rPr>
          <w:lang w:val="sr-Cyrl-CS"/>
        </w:rPr>
      </w:pPr>
    </w:p>
    <w:p w:rsidR="00AE0B54" w:rsidRPr="00A5493C" w:rsidRDefault="00AE0B54" w:rsidP="000D2AD9">
      <w:pPr>
        <w:jc w:val="both"/>
        <w:rPr>
          <w:lang w:val="sr-Cyrl-CS"/>
        </w:rPr>
      </w:pPr>
      <w:r w:rsidRPr="00A5493C">
        <w:rPr>
          <w:lang w:val="sr-Cyrl-CS"/>
        </w:rPr>
        <w:t xml:space="preserve">Три године. </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в) Оцена испуњености обавезе које произлазе из наведене одредбе Споразума и Прелазног споразума</w:t>
      </w:r>
    </w:p>
    <w:p w:rsidR="00AE0B54" w:rsidRPr="00A5493C" w:rsidRDefault="00AE0B54">
      <w:pPr>
        <w:jc w:val="both"/>
        <w:rPr>
          <w:lang w:val="sr-Cyrl-CS"/>
        </w:rPr>
      </w:pPr>
    </w:p>
    <w:p w:rsidR="00AE0B54" w:rsidRPr="00A5493C" w:rsidRDefault="00AE0B54" w:rsidP="000D2AD9">
      <w:pPr>
        <w:jc w:val="both"/>
        <w:rPr>
          <w:lang w:val="sr-Cyrl-CS"/>
        </w:rPr>
      </w:pPr>
      <w:r w:rsidRPr="00A5493C">
        <w:rPr>
          <w:lang w:val="sr-Cyrl-CS"/>
        </w:rPr>
        <w:t xml:space="preserve">Испуњава у потпуности. </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г) Разлози за делимично испуњавање, односно неиспуњавање обавеза које произлазе из наведене одредбе Споразума и Прелазног споразума</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д) Веза са Националним програмом за усвајање правних тековина Европске уније</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Национални програм за усвајање правних тековина Европске уније (2014-2018), Прилог А – План усклађивања законодавства Републике Србије са правним тековинама Европске уније, 3.10. Информационо друштво и медији, 3.10.2. Информационо друштво, Редни број 28, Шифра план. прописа: 2014-345. План законодавног поступка: 2015/VI</w:t>
      </w:r>
    </w:p>
    <w:p w:rsidR="00AE0B54" w:rsidRPr="00A5493C" w:rsidRDefault="00AE0B54">
      <w:pPr>
        <w:jc w:val="both"/>
        <w:rPr>
          <w:lang w:val="sr-Cyrl-CS"/>
        </w:rPr>
      </w:pPr>
    </w:p>
    <w:p w:rsidR="00AE0B54" w:rsidRPr="00A5493C" w:rsidRDefault="00AE0B54">
      <w:pPr>
        <w:jc w:val="both"/>
        <w:rPr>
          <w:lang w:val="sr-Cyrl-CS"/>
        </w:rPr>
      </w:pPr>
    </w:p>
    <w:p w:rsidR="00AE0B54" w:rsidRPr="00A5493C" w:rsidRDefault="00AE0B54">
      <w:pPr>
        <w:jc w:val="both"/>
        <w:rPr>
          <w:lang w:val="sr-Cyrl-CS"/>
        </w:rPr>
      </w:pPr>
      <w:r w:rsidRPr="00A5493C">
        <w:rPr>
          <w:lang w:val="sr-Cyrl-CS"/>
        </w:rPr>
        <w:t>4. Усклађеност прописа са прописима Европске уније:</w:t>
      </w:r>
    </w:p>
    <w:p w:rsidR="00AE0B54" w:rsidRPr="00A5493C" w:rsidRDefault="00AE0B54">
      <w:pPr>
        <w:jc w:val="both"/>
        <w:rPr>
          <w:lang w:val="sr-Cyrl-CS"/>
        </w:rPr>
      </w:pPr>
      <w:r w:rsidRPr="00A5493C">
        <w:rPr>
          <w:lang w:val="sr-Cyrl-CS"/>
        </w:rPr>
        <w:t>а) Навођење одредби примарних извора права Европске уније и оцене усклађености са њима</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 xml:space="preserve">Наслов V, Поглавље I, члан 67. и 73. Уговора о функционисању Европске уније. Предлог закона о информационој безбедности је потпуно усклађен са наведеним члановима.  </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б) Навођење секундарних извора права Европске уније и оцене усклађености са њима</w:t>
      </w:r>
    </w:p>
    <w:p w:rsidR="00AE0B54" w:rsidRPr="00A5493C" w:rsidRDefault="00AE0B54">
      <w:pPr>
        <w:jc w:val="both"/>
        <w:rPr>
          <w:lang w:val="sr-Cyrl-CS"/>
        </w:rPr>
      </w:pPr>
    </w:p>
    <w:p w:rsidR="00AE0B54" w:rsidRPr="00A5493C" w:rsidRDefault="00AE0B54">
      <w:pPr>
        <w:jc w:val="both"/>
        <w:rPr>
          <w:lang w:val="sr-Cyrl-CS"/>
        </w:rPr>
      </w:pPr>
      <w:r w:rsidRPr="00A5493C">
        <w:rPr>
          <w:i/>
          <w:iCs/>
          <w:lang w:val="sr-Cyrl-CS"/>
        </w:rPr>
        <w:t xml:space="preserve">JOINT COMMUNICATION TO THE EUROPEAN PARLIAMENT, THE COUNCIL, THE EUROPEAN ECONOMIC AND SOCIAL COMMITTEE AND THE COMMITTEE OF THE REGIONS Cybersecurity Strategy of the European Union: An Open, Safe and Secure Cyberspace </w:t>
      </w:r>
      <w:r w:rsidRPr="00A5493C">
        <w:rPr>
          <w:rStyle w:val="Strong"/>
          <w:b w:val="0"/>
          <w:bCs w:val="0"/>
          <w:i/>
          <w:iCs/>
          <w:sz w:val="17"/>
          <w:szCs w:val="17"/>
          <w:bdr w:val="none" w:sz="0" w:space="0" w:color="auto" w:frame="1"/>
          <w:shd w:val="clear" w:color="auto" w:fill="FFFFFF"/>
          <w:lang w:val="sr-Cyrl-CS"/>
        </w:rPr>
        <w:t xml:space="preserve">/* </w:t>
      </w:r>
      <w:r w:rsidRPr="00A5493C">
        <w:rPr>
          <w:rStyle w:val="Strong"/>
          <w:b w:val="0"/>
          <w:bCs w:val="0"/>
          <w:i/>
          <w:iCs/>
          <w:bdr w:val="none" w:sz="0" w:space="0" w:color="auto" w:frame="1"/>
          <w:shd w:val="clear" w:color="auto" w:fill="FFFFFF"/>
          <w:lang w:val="sr-Cyrl-CS"/>
        </w:rPr>
        <w:t>JOIN/2013/01 final */</w:t>
      </w:r>
      <w:r w:rsidRPr="00A5493C">
        <w:rPr>
          <w:rStyle w:val="apple-converted-space"/>
          <w:i/>
          <w:iCs/>
          <w:shd w:val="clear" w:color="auto" w:fill="FFFFFF"/>
          <w:lang w:val="sr-Cyrl-CS"/>
        </w:rPr>
        <w:t> </w:t>
      </w:r>
      <w:r w:rsidRPr="00A5493C">
        <w:rPr>
          <w:i/>
          <w:iCs/>
          <w:lang w:val="sr-Cyrl-CS"/>
        </w:rPr>
        <w:t xml:space="preserve"> - </w:t>
      </w:r>
      <w:r w:rsidRPr="00A5493C">
        <w:rPr>
          <w:iCs/>
          <w:lang w:val="sr-Cyrl-CS"/>
        </w:rPr>
        <w:t>ПОТПУНО УСКЛАЂЕНО</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в) Навођење осталих извора права Европске уније и усклађеност са њима</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г) Разлози за делимичну усклађеност, односно неусклађеност</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д) Рок у којем је предвиђено постизање потпуне усклађености прописа са прописима Европске уније</w:t>
      </w:r>
    </w:p>
    <w:p w:rsidR="00AE0B54" w:rsidRPr="00A5493C" w:rsidRDefault="00AE0B54">
      <w:pPr>
        <w:jc w:val="both"/>
        <w:rPr>
          <w:lang w:val="sr-Cyrl-CS"/>
        </w:rPr>
      </w:pPr>
    </w:p>
    <w:p w:rsidR="00AE0B54" w:rsidRPr="00A5493C" w:rsidRDefault="00AE0B54">
      <w:pPr>
        <w:jc w:val="both"/>
        <w:rPr>
          <w:i/>
          <w:lang w:val="sr-Cyrl-CS"/>
        </w:rPr>
      </w:pPr>
      <w:r w:rsidRPr="00A5493C">
        <w:rPr>
          <w:lang w:val="sr-Cyrl-CS"/>
        </w:rPr>
        <w:t>/</w:t>
      </w:r>
    </w:p>
    <w:p w:rsidR="00AE0B54" w:rsidRPr="00A5493C" w:rsidRDefault="00AE0B54" w:rsidP="006A0FA5">
      <w:pPr>
        <w:jc w:val="both"/>
        <w:rPr>
          <w:color w:val="000000"/>
          <w:lang w:val="sr-Cyrl-CS"/>
        </w:rPr>
      </w:pPr>
      <w:r w:rsidRPr="00A5493C">
        <w:rPr>
          <w:lang w:val="sr-Cyrl-CS"/>
        </w:rPr>
        <w:t>5.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sidRPr="00A5493C">
        <w:rPr>
          <w:color w:val="000000"/>
          <w:lang w:val="sr-Cyrl-CS"/>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AE0B54" w:rsidRPr="00A5493C" w:rsidRDefault="00AE0B54" w:rsidP="000E711C">
      <w:pPr>
        <w:jc w:val="both"/>
        <w:rPr>
          <w:i/>
          <w:iCs/>
          <w:lang w:val="sr-Cyrl-CS"/>
        </w:rPr>
      </w:pPr>
      <w:r w:rsidRPr="00A5493C">
        <w:rPr>
          <w:lang w:val="sr-Cyrl-CS"/>
        </w:rPr>
        <w:t>У области коју закон уређује није донет пропис (директива) Европске уније, услед чега није било могуће сачињавање табеле усклађености. Приликом израде Предлог закона о информационој безбедности, уважена су решења из Предлога директиве о мрежној и информационој безбедности (</w:t>
      </w:r>
      <w:r w:rsidRPr="00A5493C">
        <w:rPr>
          <w:i/>
          <w:iCs/>
          <w:lang w:val="sr-Cyrl-CS"/>
        </w:rPr>
        <w:t xml:space="preserve">Proposal for a Directive of the European Parliament and of the Council concerning measures to ensure a high common level of network and information security across the Union, COM(2013) 48 final, 2013/0027 (COD)). </w:t>
      </w:r>
      <w:r w:rsidRPr="00A5493C">
        <w:rPr>
          <w:lang w:val="sr-Cyrl-CS"/>
        </w:rPr>
        <w:t>Такође, поштована су начела из Стратегије информационе безбедности Европске уније (</w:t>
      </w:r>
      <w:r w:rsidRPr="00A5493C">
        <w:rPr>
          <w:i/>
          <w:iCs/>
          <w:lang w:val="sr-Cyrl-CS"/>
        </w:rPr>
        <w:t xml:space="preserve">JOINT COMMUNICATION TO THE EUROPEAN PARLIAMENT, THE COUNCIL, THE EUROPEAN ECONOMIC AND SOCIAL COMMITTEE AND THE COMMITTEE OF THE REGIONS Cybersecurity Strategy of the European Union: An Open, Safe and Secure Cyberspace </w:t>
      </w:r>
      <w:r w:rsidRPr="00A5493C">
        <w:rPr>
          <w:rStyle w:val="Strong"/>
          <w:b w:val="0"/>
          <w:bCs w:val="0"/>
          <w:i/>
          <w:iCs/>
          <w:sz w:val="17"/>
          <w:szCs w:val="17"/>
          <w:bdr w:val="none" w:sz="0" w:space="0" w:color="auto" w:frame="1"/>
          <w:shd w:val="clear" w:color="auto" w:fill="FFFFFF"/>
          <w:lang w:val="sr-Cyrl-CS"/>
        </w:rPr>
        <w:t xml:space="preserve">/* </w:t>
      </w:r>
      <w:r w:rsidRPr="00A5493C">
        <w:rPr>
          <w:rStyle w:val="Strong"/>
          <w:b w:val="0"/>
          <w:bCs w:val="0"/>
          <w:i/>
          <w:iCs/>
          <w:bdr w:val="none" w:sz="0" w:space="0" w:color="auto" w:frame="1"/>
          <w:shd w:val="clear" w:color="auto" w:fill="FFFFFF"/>
          <w:lang w:val="sr-Cyrl-CS"/>
        </w:rPr>
        <w:t>JOIN/2013/01 final */</w:t>
      </w:r>
      <w:r w:rsidRPr="00A5493C">
        <w:rPr>
          <w:rStyle w:val="apple-converted-space"/>
          <w:i/>
          <w:iCs/>
          <w:shd w:val="clear" w:color="auto" w:fill="FFFFFF"/>
          <w:lang w:val="sr-Cyrl-CS"/>
        </w:rPr>
        <w:t> </w:t>
      </w:r>
      <w:r w:rsidRPr="00A5493C">
        <w:rPr>
          <w:i/>
          <w:iCs/>
          <w:lang w:val="sr-Cyrl-CS"/>
        </w:rPr>
        <w:t>,)</w:t>
      </w:r>
      <w:r w:rsidRPr="00A5493C">
        <w:rPr>
          <w:lang w:val="sr-Cyrl-CS"/>
        </w:rPr>
        <w:t xml:space="preserve">. </w:t>
      </w:r>
      <w:r w:rsidRPr="00A5493C">
        <w:rPr>
          <w:i/>
          <w:iCs/>
          <w:lang w:val="sr-Cyrl-CS"/>
        </w:rPr>
        <w:t> </w:t>
      </w:r>
    </w:p>
    <w:p w:rsidR="00AE0B54" w:rsidRPr="00A5493C" w:rsidRDefault="00AE0B54" w:rsidP="000E711C">
      <w:pPr>
        <w:jc w:val="both"/>
        <w:rPr>
          <w:lang w:val="sr-Cyrl-CS"/>
        </w:rPr>
      </w:pPr>
      <w:r w:rsidRPr="00A5493C">
        <w:rPr>
          <w:lang w:val="sr-Cyrl-CS"/>
        </w:rPr>
        <w:t xml:space="preserve">С обзиром да је предлог горе наведене директиве још увек у фази припреме и усаглашавања на нивоу ЕУ, и да није важећи акт, табела усклађености није израђена. </w:t>
      </w:r>
    </w:p>
    <w:p w:rsidR="00AE0B54" w:rsidRPr="00A5493C" w:rsidRDefault="00AE0B54" w:rsidP="000E711C">
      <w:pPr>
        <w:jc w:val="both"/>
        <w:rPr>
          <w:lang w:val="sr-Cyrl-CS"/>
        </w:rPr>
      </w:pPr>
    </w:p>
    <w:p w:rsidR="00AE0B54" w:rsidRPr="00A5493C" w:rsidRDefault="00AE0B54">
      <w:pPr>
        <w:jc w:val="both"/>
        <w:rPr>
          <w:lang w:val="sr-Cyrl-CS"/>
        </w:rPr>
      </w:pPr>
      <w:r w:rsidRPr="00A5493C">
        <w:rPr>
          <w:lang w:val="sr-Cyrl-CS"/>
        </w:rPr>
        <w:t>6. Да ли су претходно наведени извори права Европске уније преведени на српски језик?</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w:t>
      </w:r>
    </w:p>
    <w:p w:rsidR="00AE0B54" w:rsidRPr="00A5493C" w:rsidRDefault="00AE0B54">
      <w:pPr>
        <w:jc w:val="both"/>
        <w:rPr>
          <w:lang w:val="sr-Cyrl-CS"/>
        </w:rPr>
      </w:pPr>
    </w:p>
    <w:p w:rsidR="00AE0B54" w:rsidRDefault="00AE0B54">
      <w:pPr>
        <w:jc w:val="both"/>
        <w:rPr>
          <w:lang w:val="sr-Cyrl-CS"/>
        </w:rPr>
      </w:pPr>
      <w:r w:rsidRPr="00A5493C">
        <w:rPr>
          <w:lang w:val="sr-Cyrl-CS"/>
        </w:rPr>
        <w:t>7. Да ли је пропис преведен на неки службени језик Европске уније?</w:t>
      </w:r>
    </w:p>
    <w:p w:rsidR="00AE0B54" w:rsidRPr="00A5493C" w:rsidRDefault="00AE0B54">
      <w:pPr>
        <w:jc w:val="both"/>
        <w:rPr>
          <w:lang w:val="sr-Cyrl-CS"/>
        </w:rPr>
      </w:pPr>
      <w:r w:rsidRPr="00A5493C">
        <w:rPr>
          <w:lang w:val="sr-Cyrl-CS"/>
        </w:rPr>
        <w:t>/</w:t>
      </w:r>
    </w:p>
    <w:p w:rsidR="00AE0B54" w:rsidRPr="00A5493C" w:rsidRDefault="00AE0B54">
      <w:pPr>
        <w:jc w:val="both"/>
        <w:rPr>
          <w:lang w:val="sr-Cyrl-CS"/>
        </w:rPr>
      </w:pPr>
    </w:p>
    <w:p w:rsidR="00AE0B54" w:rsidRPr="00A5493C" w:rsidRDefault="00AE0B54">
      <w:pPr>
        <w:jc w:val="both"/>
        <w:rPr>
          <w:lang w:val="sr-Cyrl-CS"/>
        </w:rPr>
      </w:pPr>
      <w:r w:rsidRPr="00A5493C">
        <w:rPr>
          <w:lang w:val="sr-Cyrl-CS"/>
        </w:rPr>
        <w:t>8. Учешће консултаната у изради прописа и њихово мишљење о усклађености</w:t>
      </w:r>
    </w:p>
    <w:p w:rsidR="00AE0B54" w:rsidRPr="00A5493C" w:rsidRDefault="00AE0B54" w:rsidP="009A539A">
      <w:pPr>
        <w:shd w:val="clear" w:color="auto" w:fill="FFFFFF"/>
        <w:rPr>
          <w:lang w:val="sr-Cyrl-CS"/>
        </w:rPr>
      </w:pPr>
    </w:p>
    <w:p w:rsidR="00AE0B54" w:rsidRPr="00A5493C" w:rsidRDefault="00AE0B54" w:rsidP="000A39E3">
      <w:pPr>
        <w:shd w:val="clear" w:color="auto" w:fill="FFFFFF"/>
        <w:jc w:val="both"/>
        <w:rPr>
          <w:lang w:val="sr-Cyrl-CS"/>
        </w:rPr>
      </w:pPr>
      <w:r w:rsidRPr="00A5493C">
        <w:rPr>
          <w:lang w:val="sr-Cyrl-CS"/>
        </w:rPr>
        <w:t xml:space="preserve">Текст Нацрта закона о информационој безбедности послат је Европској комисији, путем Канцеларије за европске интеграције,  ради давања експертизе. Имајући у виду да пропис Европске уније из ове области још увек није донет, представници Европске комисије обавестили су Канцеларију за европске интеграције да анализа усклађености </w:t>
      </w:r>
      <w:r>
        <w:rPr>
          <w:lang w:val="sr-Cyrl-CS"/>
        </w:rPr>
        <w:t>Нацрта</w:t>
      </w:r>
      <w:r w:rsidRPr="00A5493C">
        <w:rPr>
          <w:lang w:val="sr-Cyrl-CS"/>
        </w:rPr>
        <w:t xml:space="preserve"> закона о информационој безбедности пре доношења директиве није целисходна. </w:t>
      </w:r>
    </w:p>
    <w:p w:rsidR="00AE0B54" w:rsidRPr="00A5493C" w:rsidRDefault="00AE0B54" w:rsidP="009A539A">
      <w:pPr>
        <w:shd w:val="clear" w:color="auto" w:fill="FFFFFF"/>
        <w:rPr>
          <w:lang w:val="sr-Cyrl-CS"/>
        </w:rPr>
      </w:pPr>
    </w:p>
    <w:p w:rsidR="00AE0B54" w:rsidRPr="00A5493C" w:rsidRDefault="00AE0B54" w:rsidP="009A539A">
      <w:pPr>
        <w:shd w:val="clear" w:color="auto" w:fill="FFFFFF"/>
        <w:rPr>
          <w:lang w:val="sr-Cyrl-CS"/>
        </w:rPr>
      </w:pPr>
    </w:p>
    <w:p w:rsidR="00AE0B54" w:rsidRPr="00A5493C" w:rsidRDefault="00AE0B54" w:rsidP="00B95A4E">
      <w:pPr>
        <w:shd w:val="clear" w:color="auto" w:fill="FFFFFF"/>
        <w:tabs>
          <w:tab w:val="center" w:pos="7440"/>
        </w:tabs>
        <w:rPr>
          <w:bCs/>
          <w:lang w:val="sr-Cyrl-CS"/>
        </w:rPr>
      </w:pPr>
      <w:r w:rsidRPr="00A5493C">
        <w:rPr>
          <w:lang w:val="sr-Cyrl-CS"/>
        </w:rPr>
        <w:tab/>
      </w:r>
      <w:r w:rsidRPr="00A5493C">
        <w:rPr>
          <w:lang w:val="sr-Cyrl-CS"/>
        </w:rPr>
        <w:tab/>
      </w:r>
      <w:r w:rsidRPr="00A5493C">
        <w:rPr>
          <w:lang w:val="sr-Cyrl-CS"/>
        </w:rPr>
        <w:tab/>
      </w:r>
      <w:r w:rsidRPr="00A5493C">
        <w:rPr>
          <w:bCs/>
          <w:lang w:val="sr-Cyrl-CS"/>
        </w:rPr>
        <w:t xml:space="preserve"> </w:t>
      </w:r>
    </w:p>
    <w:sectPr w:rsidR="00AE0B54" w:rsidRPr="00A5493C" w:rsidSect="00B95A4E">
      <w:headerReference w:type="even" r:id="rId7"/>
      <w:headerReference w:type="default" r:id="rId8"/>
      <w:footerReference w:type="even" r:id="rId9"/>
      <w:footerReference w:type="default" r:id="rId10"/>
      <w:pgSz w:w="11906" w:h="16838" w:code="9"/>
      <w:pgMar w:top="1276" w:right="1417" w:bottom="1418" w:left="1417"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54" w:rsidRDefault="00AE0B54">
      <w:r>
        <w:separator/>
      </w:r>
    </w:p>
  </w:endnote>
  <w:endnote w:type="continuationSeparator" w:id="0">
    <w:p w:rsidR="00AE0B54" w:rsidRDefault="00AE0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54" w:rsidRDefault="00AE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0B54" w:rsidRDefault="00AE0B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54" w:rsidRDefault="00AE0B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54" w:rsidRDefault="00AE0B54">
      <w:r>
        <w:separator/>
      </w:r>
    </w:p>
  </w:footnote>
  <w:footnote w:type="continuationSeparator" w:id="0">
    <w:p w:rsidR="00AE0B54" w:rsidRDefault="00AE0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54" w:rsidRDefault="00AE0B54" w:rsidP="00346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B54" w:rsidRDefault="00AE0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54" w:rsidRDefault="00AE0B54" w:rsidP="00346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E0B54" w:rsidRDefault="00AE0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48C"/>
    <w:multiLevelType w:val="hybridMultilevel"/>
    <w:tmpl w:val="DE76DB3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2EE69C1"/>
    <w:multiLevelType w:val="hybridMultilevel"/>
    <w:tmpl w:val="C49E7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BD39C6"/>
    <w:multiLevelType w:val="hybridMultilevel"/>
    <w:tmpl w:val="6CCE84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43F1C"/>
    <w:multiLevelType w:val="singleLevel"/>
    <w:tmpl w:val="0C09000F"/>
    <w:lvl w:ilvl="0">
      <w:start w:val="1"/>
      <w:numFmt w:val="decimal"/>
      <w:lvlText w:val="%1."/>
      <w:lvlJc w:val="left"/>
      <w:pPr>
        <w:tabs>
          <w:tab w:val="num" w:pos="360"/>
        </w:tabs>
        <w:ind w:left="360" w:hanging="360"/>
      </w:pPr>
      <w:rPr>
        <w:rFonts w:cs="Times New Roman" w:hint="default"/>
        <w:i w:val="0"/>
      </w:rPr>
    </w:lvl>
  </w:abstractNum>
  <w:abstractNum w:abstractNumId="4">
    <w:nsid w:val="5879535A"/>
    <w:multiLevelType w:val="hybridMultilevel"/>
    <w:tmpl w:val="F956F1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1B01AA"/>
    <w:multiLevelType w:val="hybridMultilevel"/>
    <w:tmpl w:val="03BC85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59F2796"/>
    <w:multiLevelType w:val="hybridMultilevel"/>
    <w:tmpl w:val="E2C2EB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AE"/>
    <w:rsid w:val="00005093"/>
    <w:rsid w:val="00007AE0"/>
    <w:rsid w:val="00010D7F"/>
    <w:rsid w:val="000152C3"/>
    <w:rsid w:val="000256F9"/>
    <w:rsid w:val="0004472B"/>
    <w:rsid w:val="00063406"/>
    <w:rsid w:val="00076370"/>
    <w:rsid w:val="000914B3"/>
    <w:rsid w:val="00094143"/>
    <w:rsid w:val="00096BB1"/>
    <w:rsid w:val="000A39E3"/>
    <w:rsid w:val="000B5FD7"/>
    <w:rsid w:val="000B7405"/>
    <w:rsid w:val="000D2AD9"/>
    <w:rsid w:val="000D65F2"/>
    <w:rsid w:val="000E246D"/>
    <w:rsid w:val="000E711C"/>
    <w:rsid w:val="000E7645"/>
    <w:rsid w:val="00102EC2"/>
    <w:rsid w:val="001078BB"/>
    <w:rsid w:val="00120B4C"/>
    <w:rsid w:val="00126AC0"/>
    <w:rsid w:val="0012775E"/>
    <w:rsid w:val="00127E31"/>
    <w:rsid w:val="00134B5D"/>
    <w:rsid w:val="00142BCE"/>
    <w:rsid w:val="00145EC9"/>
    <w:rsid w:val="0016152F"/>
    <w:rsid w:val="0016223C"/>
    <w:rsid w:val="00166343"/>
    <w:rsid w:val="00173176"/>
    <w:rsid w:val="001735E7"/>
    <w:rsid w:val="00176530"/>
    <w:rsid w:val="00186F25"/>
    <w:rsid w:val="0019111C"/>
    <w:rsid w:val="00191D82"/>
    <w:rsid w:val="001A22CB"/>
    <w:rsid w:val="001A37B0"/>
    <w:rsid w:val="001B0DD5"/>
    <w:rsid w:val="001C132C"/>
    <w:rsid w:val="001D0895"/>
    <w:rsid w:val="001D3496"/>
    <w:rsid w:val="001D37A1"/>
    <w:rsid w:val="001E4632"/>
    <w:rsid w:val="001F22D5"/>
    <w:rsid w:val="001F3ED9"/>
    <w:rsid w:val="001F578F"/>
    <w:rsid w:val="00210F9E"/>
    <w:rsid w:val="00221A55"/>
    <w:rsid w:val="00224EE7"/>
    <w:rsid w:val="00225F57"/>
    <w:rsid w:val="0025035F"/>
    <w:rsid w:val="00251813"/>
    <w:rsid w:val="0025276D"/>
    <w:rsid w:val="00255D80"/>
    <w:rsid w:val="002579B2"/>
    <w:rsid w:val="00257BB4"/>
    <w:rsid w:val="002742B6"/>
    <w:rsid w:val="00282438"/>
    <w:rsid w:val="00282597"/>
    <w:rsid w:val="002A1298"/>
    <w:rsid w:val="002A3E63"/>
    <w:rsid w:val="002B2D5C"/>
    <w:rsid w:val="002C173A"/>
    <w:rsid w:val="002E0D0A"/>
    <w:rsid w:val="002E3BB0"/>
    <w:rsid w:val="00313521"/>
    <w:rsid w:val="00314BE2"/>
    <w:rsid w:val="00325906"/>
    <w:rsid w:val="00331FAE"/>
    <w:rsid w:val="00346057"/>
    <w:rsid w:val="00351AAB"/>
    <w:rsid w:val="003619A0"/>
    <w:rsid w:val="0037750A"/>
    <w:rsid w:val="003972CC"/>
    <w:rsid w:val="00397E5A"/>
    <w:rsid w:val="003A6A07"/>
    <w:rsid w:val="003D192B"/>
    <w:rsid w:val="003E160D"/>
    <w:rsid w:val="003E1F08"/>
    <w:rsid w:val="003E46FD"/>
    <w:rsid w:val="003F1F60"/>
    <w:rsid w:val="00437021"/>
    <w:rsid w:val="004464D0"/>
    <w:rsid w:val="004475F1"/>
    <w:rsid w:val="00447ED2"/>
    <w:rsid w:val="0045471E"/>
    <w:rsid w:val="00457ADE"/>
    <w:rsid w:val="00470B6D"/>
    <w:rsid w:val="00473C77"/>
    <w:rsid w:val="00475237"/>
    <w:rsid w:val="00485352"/>
    <w:rsid w:val="00492080"/>
    <w:rsid w:val="004949B0"/>
    <w:rsid w:val="004A071C"/>
    <w:rsid w:val="004B63F5"/>
    <w:rsid w:val="004B782B"/>
    <w:rsid w:val="004C0096"/>
    <w:rsid w:val="004D5F3E"/>
    <w:rsid w:val="004E7BCE"/>
    <w:rsid w:val="004F36FE"/>
    <w:rsid w:val="004F6E1E"/>
    <w:rsid w:val="0050430F"/>
    <w:rsid w:val="005136F1"/>
    <w:rsid w:val="00514FBD"/>
    <w:rsid w:val="00535F36"/>
    <w:rsid w:val="00547661"/>
    <w:rsid w:val="00554400"/>
    <w:rsid w:val="00563C57"/>
    <w:rsid w:val="00564293"/>
    <w:rsid w:val="00564EAF"/>
    <w:rsid w:val="00570C2E"/>
    <w:rsid w:val="0059016E"/>
    <w:rsid w:val="0059535B"/>
    <w:rsid w:val="00596AE7"/>
    <w:rsid w:val="005A1820"/>
    <w:rsid w:val="005A5ADA"/>
    <w:rsid w:val="005A74FA"/>
    <w:rsid w:val="005B7A94"/>
    <w:rsid w:val="005D3D08"/>
    <w:rsid w:val="005D6EB3"/>
    <w:rsid w:val="005E2212"/>
    <w:rsid w:val="005E5EB4"/>
    <w:rsid w:val="00620EA2"/>
    <w:rsid w:val="006210D3"/>
    <w:rsid w:val="006235AE"/>
    <w:rsid w:val="00626CB4"/>
    <w:rsid w:val="006304DC"/>
    <w:rsid w:val="00633A7B"/>
    <w:rsid w:val="00634FF5"/>
    <w:rsid w:val="0064388C"/>
    <w:rsid w:val="006547CE"/>
    <w:rsid w:val="00654C59"/>
    <w:rsid w:val="00656316"/>
    <w:rsid w:val="006613B9"/>
    <w:rsid w:val="0066659B"/>
    <w:rsid w:val="00671F81"/>
    <w:rsid w:val="006913D3"/>
    <w:rsid w:val="006A0D75"/>
    <w:rsid w:val="006A0FA5"/>
    <w:rsid w:val="006A19D1"/>
    <w:rsid w:val="006A282C"/>
    <w:rsid w:val="006A2F47"/>
    <w:rsid w:val="006B7E98"/>
    <w:rsid w:val="006C559C"/>
    <w:rsid w:val="006C73DC"/>
    <w:rsid w:val="006D47C1"/>
    <w:rsid w:val="006D67EB"/>
    <w:rsid w:val="00725947"/>
    <w:rsid w:val="00732013"/>
    <w:rsid w:val="00740772"/>
    <w:rsid w:val="00742318"/>
    <w:rsid w:val="00743C87"/>
    <w:rsid w:val="00760B68"/>
    <w:rsid w:val="00774905"/>
    <w:rsid w:val="007774BF"/>
    <w:rsid w:val="00777683"/>
    <w:rsid w:val="00780A3D"/>
    <w:rsid w:val="00796EE5"/>
    <w:rsid w:val="007A4042"/>
    <w:rsid w:val="007A7DBB"/>
    <w:rsid w:val="007B4DF8"/>
    <w:rsid w:val="007E6F05"/>
    <w:rsid w:val="007E722A"/>
    <w:rsid w:val="008005AE"/>
    <w:rsid w:val="00810A00"/>
    <w:rsid w:val="0081718F"/>
    <w:rsid w:val="00823A5E"/>
    <w:rsid w:val="00823CC9"/>
    <w:rsid w:val="00843A8C"/>
    <w:rsid w:val="008565FD"/>
    <w:rsid w:val="00856C41"/>
    <w:rsid w:val="00860D6D"/>
    <w:rsid w:val="00862A41"/>
    <w:rsid w:val="00863F92"/>
    <w:rsid w:val="008710FB"/>
    <w:rsid w:val="00871D39"/>
    <w:rsid w:val="00875C4D"/>
    <w:rsid w:val="00884958"/>
    <w:rsid w:val="00885A52"/>
    <w:rsid w:val="00887C17"/>
    <w:rsid w:val="008949A4"/>
    <w:rsid w:val="008A167D"/>
    <w:rsid w:val="008B00B7"/>
    <w:rsid w:val="008C1D1B"/>
    <w:rsid w:val="008D51B8"/>
    <w:rsid w:val="008E5870"/>
    <w:rsid w:val="008E6601"/>
    <w:rsid w:val="008E7338"/>
    <w:rsid w:val="008E7CFC"/>
    <w:rsid w:val="0090625B"/>
    <w:rsid w:val="009368CF"/>
    <w:rsid w:val="009449DF"/>
    <w:rsid w:val="00955514"/>
    <w:rsid w:val="00967F20"/>
    <w:rsid w:val="00970EA1"/>
    <w:rsid w:val="00976B6B"/>
    <w:rsid w:val="009814E2"/>
    <w:rsid w:val="009857DF"/>
    <w:rsid w:val="009A1AB2"/>
    <w:rsid w:val="009A539A"/>
    <w:rsid w:val="009A5DC6"/>
    <w:rsid w:val="009A7049"/>
    <w:rsid w:val="009A783B"/>
    <w:rsid w:val="009A7B10"/>
    <w:rsid w:val="009B58D0"/>
    <w:rsid w:val="009B6EED"/>
    <w:rsid w:val="009C6EBA"/>
    <w:rsid w:val="009D03C4"/>
    <w:rsid w:val="009E1887"/>
    <w:rsid w:val="00A04B64"/>
    <w:rsid w:val="00A04B92"/>
    <w:rsid w:val="00A0681E"/>
    <w:rsid w:val="00A140FE"/>
    <w:rsid w:val="00A1752B"/>
    <w:rsid w:val="00A274CA"/>
    <w:rsid w:val="00A309B7"/>
    <w:rsid w:val="00A3495A"/>
    <w:rsid w:val="00A40007"/>
    <w:rsid w:val="00A52380"/>
    <w:rsid w:val="00A5493C"/>
    <w:rsid w:val="00A72DE1"/>
    <w:rsid w:val="00A84CB8"/>
    <w:rsid w:val="00A96B83"/>
    <w:rsid w:val="00AA6CCA"/>
    <w:rsid w:val="00AC05B3"/>
    <w:rsid w:val="00AD0347"/>
    <w:rsid w:val="00AD20F0"/>
    <w:rsid w:val="00AD2BA2"/>
    <w:rsid w:val="00AD6E26"/>
    <w:rsid w:val="00AE0B54"/>
    <w:rsid w:val="00AE49C9"/>
    <w:rsid w:val="00AF7B8E"/>
    <w:rsid w:val="00B01AD7"/>
    <w:rsid w:val="00B07FC0"/>
    <w:rsid w:val="00B12301"/>
    <w:rsid w:val="00B1458F"/>
    <w:rsid w:val="00B1548A"/>
    <w:rsid w:val="00B26B9B"/>
    <w:rsid w:val="00B30D2F"/>
    <w:rsid w:val="00B503C6"/>
    <w:rsid w:val="00B56129"/>
    <w:rsid w:val="00B643FA"/>
    <w:rsid w:val="00B65E87"/>
    <w:rsid w:val="00B6666C"/>
    <w:rsid w:val="00B702EE"/>
    <w:rsid w:val="00B748D0"/>
    <w:rsid w:val="00B74BAD"/>
    <w:rsid w:val="00B8135E"/>
    <w:rsid w:val="00B91372"/>
    <w:rsid w:val="00B91D7C"/>
    <w:rsid w:val="00B91F8E"/>
    <w:rsid w:val="00B95A4E"/>
    <w:rsid w:val="00BA5D58"/>
    <w:rsid w:val="00BB093D"/>
    <w:rsid w:val="00BB1B35"/>
    <w:rsid w:val="00BB3F3C"/>
    <w:rsid w:val="00BB70C2"/>
    <w:rsid w:val="00BC6818"/>
    <w:rsid w:val="00BD71E0"/>
    <w:rsid w:val="00BE2330"/>
    <w:rsid w:val="00BE3254"/>
    <w:rsid w:val="00BF1425"/>
    <w:rsid w:val="00C03196"/>
    <w:rsid w:val="00C11CBC"/>
    <w:rsid w:val="00C2247E"/>
    <w:rsid w:val="00C2328E"/>
    <w:rsid w:val="00C239E8"/>
    <w:rsid w:val="00C26B48"/>
    <w:rsid w:val="00C27293"/>
    <w:rsid w:val="00C35B73"/>
    <w:rsid w:val="00C402E1"/>
    <w:rsid w:val="00C4795C"/>
    <w:rsid w:val="00C52852"/>
    <w:rsid w:val="00C560F9"/>
    <w:rsid w:val="00C64A43"/>
    <w:rsid w:val="00C7197C"/>
    <w:rsid w:val="00C76623"/>
    <w:rsid w:val="00C86D9E"/>
    <w:rsid w:val="00C90E93"/>
    <w:rsid w:val="00C93F84"/>
    <w:rsid w:val="00C9435A"/>
    <w:rsid w:val="00CB0828"/>
    <w:rsid w:val="00CB2E28"/>
    <w:rsid w:val="00CB43A1"/>
    <w:rsid w:val="00CC30D6"/>
    <w:rsid w:val="00CD5BE4"/>
    <w:rsid w:val="00CF4613"/>
    <w:rsid w:val="00D060D1"/>
    <w:rsid w:val="00D21EA8"/>
    <w:rsid w:val="00D27FCE"/>
    <w:rsid w:val="00D3660F"/>
    <w:rsid w:val="00D52ADA"/>
    <w:rsid w:val="00D5520A"/>
    <w:rsid w:val="00D55BAB"/>
    <w:rsid w:val="00D72A5A"/>
    <w:rsid w:val="00D81BD0"/>
    <w:rsid w:val="00DA2397"/>
    <w:rsid w:val="00DB09F3"/>
    <w:rsid w:val="00DB1211"/>
    <w:rsid w:val="00DB6A9F"/>
    <w:rsid w:val="00DB7CC9"/>
    <w:rsid w:val="00DC10ED"/>
    <w:rsid w:val="00DC19C2"/>
    <w:rsid w:val="00DD287B"/>
    <w:rsid w:val="00DE39C1"/>
    <w:rsid w:val="00E02D74"/>
    <w:rsid w:val="00E032E7"/>
    <w:rsid w:val="00E04DB9"/>
    <w:rsid w:val="00E07812"/>
    <w:rsid w:val="00E21B13"/>
    <w:rsid w:val="00E27D27"/>
    <w:rsid w:val="00E34DC9"/>
    <w:rsid w:val="00E35DE0"/>
    <w:rsid w:val="00E433E8"/>
    <w:rsid w:val="00E43BC4"/>
    <w:rsid w:val="00E465E0"/>
    <w:rsid w:val="00E54C63"/>
    <w:rsid w:val="00E716F0"/>
    <w:rsid w:val="00E72266"/>
    <w:rsid w:val="00E741CC"/>
    <w:rsid w:val="00E83A77"/>
    <w:rsid w:val="00E863B8"/>
    <w:rsid w:val="00E867D5"/>
    <w:rsid w:val="00E876D4"/>
    <w:rsid w:val="00E879FF"/>
    <w:rsid w:val="00EA2C5E"/>
    <w:rsid w:val="00EB4694"/>
    <w:rsid w:val="00EC20C8"/>
    <w:rsid w:val="00EC5189"/>
    <w:rsid w:val="00ED3D0C"/>
    <w:rsid w:val="00EE0A9B"/>
    <w:rsid w:val="00EE15BE"/>
    <w:rsid w:val="00EE5234"/>
    <w:rsid w:val="00EF3148"/>
    <w:rsid w:val="00EF72BF"/>
    <w:rsid w:val="00F120A8"/>
    <w:rsid w:val="00F1248D"/>
    <w:rsid w:val="00F153C9"/>
    <w:rsid w:val="00F311B6"/>
    <w:rsid w:val="00F7402F"/>
    <w:rsid w:val="00F74E5C"/>
    <w:rsid w:val="00F84D27"/>
    <w:rsid w:val="00F86BAE"/>
    <w:rsid w:val="00FA6E2F"/>
    <w:rsid w:val="00FA7DDF"/>
    <w:rsid w:val="00FB3B20"/>
    <w:rsid w:val="00FC221F"/>
    <w:rsid w:val="00FD4A42"/>
    <w:rsid w:val="00FE1768"/>
    <w:rsid w:val="00FE283A"/>
    <w:rsid w:val="00FE41AC"/>
    <w:rsid w:val="00FE48EA"/>
    <w:rsid w:val="00FE596E"/>
    <w:rsid w:val="00FE6114"/>
    <w:rsid w:val="00FF4D08"/>
    <w:rsid w:val="00FF5185"/>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D0"/>
    <w:rPr>
      <w:sz w:val="24"/>
      <w:szCs w:val="24"/>
      <w:lang w:val="hr-HR" w:eastAsia="hr-HR"/>
    </w:rPr>
  </w:style>
  <w:style w:type="paragraph" w:styleId="Heading2">
    <w:name w:val="heading 2"/>
    <w:basedOn w:val="Normal"/>
    <w:next w:val="Normal"/>
    <w:link w:val="Heading2Char"/>
    <w:uiPriority w:val="99"/>
    <w:qFormat/>
    <w:rsid w:val="004464D0"/>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683"/>
    <w:rPr>
      <w:rFonts w:ascii="Cambria" w:hAnsi="Cambria" w:cs="Times New Roman"/>
      <w:b/>
      <w:bCs/>
      <w:i/>
      <w:iCs/>
      <w:sz w:val="28"/>
      <w:szCs w:val="28"/>
      <w:lang w:val="hr-HR" w:eastAsia="hr-HR"/>
    </w:rPr>
  </w:style>
  <w:style w:type="paragraph" w:styleId="FootnoteText">
    <w:name w:val="footnote text"/>
    <w:basedOn w:val="Normal"/>
    <w:link w:val="FootnoteTextChar"/>
    <w:uiPriority w:val="99"/>
    <w:semiHidden/>
    <w:rsid w:val="004464D0"/>
    <w:pPr>
      <w:spacing w:line="240" w:lineRule="atLeast"/>
      <w:jc w:val="both"/>
    </w:pPr>
    <w:rPr>
      <w:szCs w:val="20"/>
      <w:lang w:val="hu-HU"/>
    </w:rPr>
  </w:style>
  <w:style w:type="character" w:customStyle="1" w:styleId="FootnoteTextChar">
    <w:name w:val="Footnote Text Char"/>
    <w:basedOn w:val="DefaultParagraphFont"/>
    <w:link w:val="FootnoteText"/>
    <w:uiPriority w:val="99"/>
    <w:semiHidden/>
    <w:locked/>
    <w:rsid w:val="00777683"/>
    <w:rPr>
      <w:rFonts w:cs="Times New Roman"/>
      <w:sz w:val="20"/>
      <w:szCs w:val="20"/>
      <w:lang w:val="hr-HR" w:eastAsia="hr-HR"/>
    </w:rPr>
  </w:style>
  <w:style w:type="paragraph" w:styleId="BodyText3">
    <w:name w:val="Body Text 3"/>
    <w:basedOn w:val="Normal"/>
    <w:link w:val="BodyText3Char"/>
    <w:uiPriority w:val="99"/>
    <w:rsid w:val="004464D0"/>
    <w:pPr>
      <w:jc w:val="both"/>
    </w:pPr>
    <w:rPr>
      <w:b/>
      <w:bCs/>
    </w:rPr>
  </w:style>
  <w:style w:type="character" w:customStyle="1" w:styleId="BodyText3Char">
    <w:name w:val="Body Text 3 Char"/>
    <w:basedOn w:val="DefaultParagraphFont"/>
    <w:link w:val="BodyText3"/>
    <w:uiPriority w:val="99"/>
    <w:semiHidden/>
    <w:locked/>
    <w:rsid w:val="00777683"/>
    <w:rPr>
      <w:rFonts w:cs="Times New Roman"/>
      <w:sz w:val="16"/>
      <w:szCs w:val="16"/>
      <w:lang w:val="hr-HR" w:eastAsia="hr-HR"/>
    </w:rPr>
  </w:style>
  <w:style w:type="paragraph" w:styleId="BodyText">
    <w:name w:val="Body Text"/>
    <w:basedOn w:val="Normal"/>
    <w:link w:val="BodyTextChar"/>
    <w:uiPriority w:val="99"/>
    <w:rsid w:val="004464D0"/>
    <w:pPr>
      <w:jc w:val="both"/>
    </w:pPr>
  </w:style>
  <w:style w:type="character" w:customStyle="1" w:styleId="BodyTextChar">
    <w:name w:val="Body Text Char"/>
    <w:basedOn w:val="DefaultParagraphFont"/>
    <w:link w:val="BodyText"/>
    <w:uiPriority w:val="99"/>
    <w:semiHidden/>
    <w:locked/>
    <w:rsid w:val="00777683"/>
    <w:rPr>
      <w:rFonts w:cs="Times New Roman"/>
      <w:sz w:val="24"/>
      <w:szCs w:val="24"/>
      <w:lang w:val="hr-HR" w:eastAsia="hr-HR"/>
    </w:rPr>
  </w:style>
  <w:style w:type="paragraph" w:styleId="BodyText2">
    <w:name w:val="Body Text 2"/>
    <w:basedOn w:val="Normal"/>
    <w:link w:val="BodyText2Char"/>
    <w:uiPriority w:val="99"/>
    <w:rsid w:val="004464D0"/>
    <w:pPr>
      <w:jc w:val="right"/>
    </w:pPr>
    <w:rPr>
      <w:b/>
      <w:bCs/>
      <w:szCs w:val="20"/>
    </w:rPr>
  </w:style>
  <w:style w:type="character" w:customStyle="1" w:styleId="BodyText2Char">
    <w:name w:val="Body Text 2 Char"/>
    <w:basedOn w:val="DefaultParagraphFont"/>
    <w:link w:val="BodyText2"/>
    <w:uiPriority w:val="99"/>
    <w:semiHidden/>
    <w:locked/>
    <w:rsid w:val="00777683"/>
    <w:rPr>
      <w:rFonts w:cs="Times New Roman"/>
      <w:sz w:val="24"/>
      <w:szCs w:val="24"/>
      <w:lang w:val="hr-HR" w:eastAsia="hr-HR"/>
    </w:rPr>
  </w:style>
  <w:style w:type="character" w:styleId="Hyperlink">
    <w:name w:val="Hyperlink"/>
    <w:basedOn w:val="DefaultParagraphFont"/>
    <w:uiPriority w:val="99"/>
    <w:rsid w:val="004464D0"/>
    <w:rPr>
      <w:rFonts w:cs="Times New Roman"/>
      <w:color w:val="0000FF"/>
      <w:u w:val="single"/>
    </w:rPr>
  </w:style>
  <w:style w:type="paragraph" w:styleId="Header">
    <w:name w:val="header"/>
    <w:basedOn w:val="Normal"/>
    <w:link w:val="HeaderChar"/>
    <w:uiPriority w:val="99"/>
    <w:rsid w:val="004464D0"/>
    <w:pPr>
      <w:tabs>
        <w:tab w:val="center" w:pos="4536"/>
        <w:tab w:val="right" w:pos="9072"/>
      </w:tabs>
    </w:pPr>
  </w:style>
  <w:style w:type="character" w:customStyle="1" w:styleId="HeaderChar">
    <w:name w:val="Header Char"/>
    <w:basedOn w:val="DefaultParagraphFont"/>
    <w:link w:val="Header"/>
    <w:uiPriority w:val="99"/>
    <w:semiHidden/>
    <w:locked/>
    <w:rsid w:val="00777683"/>
    <w:rPr>
      <w:rFonts w:cs="Times New Roman"/>
      <w:sz w:val="24"/>
      <w:szCs w:val="24"/>
      <w:lang w:val="hr-HR" w:eastAsia="hr-HR"/>
    </w:rPr>
  </w:style>
  <w:style w:type="character" w:styleId="PageNumber">
    <w:name w:val="page number"/>
    <w:basedOn w:val="DefaultParagraphFont"/>
    <w:uiPriority w:val="99"/>
    <w:rsid w:val="004464D0"/>
    <w:rPr>
      <w:rFonts w:cs="Times New Roman"/>
    </w:rPr>
  </w:style>
  <w:style w:type="paragraph" w:styleId="Footer">
    <w:name w:val="footer"/>
    <w:basedOn w:val="Normal"/>
    <w:link w:val="FooterChar"/>
    <w:uiPriority w:val="99"/>
    <w:rsid w:val="004464D0"/>
    <w:pPr>
      <w:tabs>
        <w:tab w:val="center" w:pos="4536"/>
        <w:tab w:val="right" w:pos="9072"/>
      </w:tabs>
    </w:pPr>
  </w:style>
  <w:style w:type="character" w:customStyle="1" w:styleId="FooterChar">
    <w:name w:val="Footer Char"/>
    <w:basedOn w:val="DefaultParagraphFont"/>
    <w:link w:val="Footer"/>
    <w:uiPriority w:val="99"/>
    <w:semiHidden/>
    <w:locked/>
    <w:rsid w:val="00777683"/>
    <w:rPr>
      <w:rFonts w:cs="Times New Roman"/>
      <w:sz w:val="24"/>
      <w:szCs w:val="24"/>
      <w:lang w:val="hr-HR" w:eastAsia="hr-HR"/>
    </w:rPr>
  </w:style>
  <w:style w:type="character" w:styleId="CommentReference">
    <w:name w:val="annotation reference"/>
    <w:basedOn w:val="DefaultParagraphFont"/>
    <w:uiPriority w:val="99"/>
    <w:semiHidden/>
    <w:rsid w:val="00126AC0"/>
    <w:rPr>
      <w:rFonts w:cs="Times New Roman"/>
      <w:sz w:val="16"/>
    </w:rPr>
  </w:style>
  <w:style w:type="paragraph" w:styleId="CommentText">
    <w:name w:val="annotation text"/>
    <w:basedOn w:val="Normal"/>
    <w:link w:val="CommentTextChar"/>
    <w:uiPriority w:val="99"/>
    <w:semiHidden/>
    <w:rsid w:val="00126AC0"/>
    <w:rPr>
      <w:sz w:val="20"/>
      <w:szCs w:val="20"/>
    </w:rPr>
  </w:style>
  <w:style w:type="character" w:customStyle="1" w:styleId="CommentTextChar">
    <w:name w:val="Comment Text Char"/>
    <w:basedOn w:val="DefaultParagraphFont"/>
    <w:link w:val="CommentText"/>
    <w:uiPriority w:val="99"/>
    <w:semiHidden/>
    <w:locked/>
    <w:rsid w:val="00777683"/>
    <w:rPr>
      <w:rFonts w:cs="Times New Roman"/>
      <w:sz w:val="20"/>
      <w:szCs w:val="20"/>
      <w:lang w:val="hr-HR" w:eastAsia="hr-HR"/>
    </w:rPr>
  </w:style>
  <w:style w:type="paragraph" w:styleId="CommentSubject">
    <w:name w:val="annotation subject"/>
    <w:basedOn w:val="CommentText"/>
    <w:next w:val="CommentText"/>
    <w:link w:val="CommentSubjectChar"/>
    <w:uiPriority w:val="99"/>
    <w:semiHidden/>
    <w:rsid w:val="00126AC0"/>
    <w:rPr>
      <w:b/>
      <w:bCs/>
    </w:rPr>
  </w:style>
  <w:style w:type="character" w:customStyle="1" w:styleId="CommentSubjectChar">
    <w:name w:val="Comment Subject Char"/>
    <w:basedOn w:val="CommentTextChar"/>
    <w:link w:val="CommentSubject"/>
    <w:uiPriority w:val="99"/>
    <w:semiHidden/>
    <w:locked/>
    <w:rsid w:val="00777683"/>
    <w:rPr>
      <w:b/>
      <w:bCs/>
    </w:rPr>
  </w:style>
  <w:style w:type="paragraph" w:styleId="BalloonText">
    <w:name w:val="Balloon Text"/>
    <w:basedOn w:val="Normal"/>
    <w:link w:val="BalloonTextChar"/>
    <w:uiPriority w:val="99"/>
    <w:semiHidden/>
    <w:rsid w:val="00126A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683"/>
    <w:rPr>
      <w:rFonts w:cs="Times New Roman"/>
      <w:sz w:val="2"/>
      <w:lang w:val="hr-HR" w:eastAsia="hr-HR"/>
    </w:rPr>
  </w:style>
  <w:style w:type="character" w:styleId="FootnoteReference">
    <w:name w:val="footnote reference"/>
    <w:basedOn w:val="DefaultParagraphFont"/>
    <w:uiPriority w:val="99"/>
    <w:semiHidden/>
    <w:rsid w:val="00126AC0"/>
    <w:rPr>
      <w:rFonts w:cs="Times New Roman"/>
      <w:vertAlign w:val="superscript"/>
    </w:rPr>
  </w:style>
  <w:style w:type="character" w:styleId="FollowedHyperlink">
    <w:name w:val="FollowedHyperlink"/>
    <w:basedOn w:val="DefaultParagraphFont"/>
    <w:uiPriority w:val="99"/>
    <w:rsid w:val="006A282C"/>
    <w:rPr>
      <w:rFonts w:cs="Times New Roman"/>
      <w:color w:val="800080"/>
      <w:u w:val="single"/>
    </w:rPr>
  </w:style>
  <w:style w:type="character" w:customStyle="1" w:styleId="apple-converted-space">
    <w:name w:val="apple-converted-space"/>
    <w:basedOn w:val="DefaultParagraphFont"/>
    <w:uiPriority w:val="99"/>
    <w:rsid w:val="000E711C"/>
    <w:rPr>
      <w:rFonts w:cs="Times New Roman"/>
    </w:rPr>
  </w:style>
  <w:style w:type="character" w:styleId="Strong">
    <w:name w:val="Strong"/>
    <w:basedOn w:val="DefaultParagraphFont"/>
    <w:uiPriority w:val="99"/>
    <w:qFormat/>
    <w:rsid w:val="000E711C"/>
    <w:rPr>
      <w:rFonts w:cs="Times New Roman"/>
      <w:b/>
      <w:bCs/>
    </w:rPr>
  </w:style>
</w:styles>
</file>

<file path=word/webSettings.xml><?xml version="1.0" encoding="utf-8"?>
<w:webSettings xmlns:r="http://schemas.openxmlformats.org/officeDocument/2006/relationships" xmlns:w="http://schemas.openxmlformats.org/wordprocessingml/2006/main">
  <w:divs>
    <w:div w:id="1664120512">
      <w:marLeft w:val="0"/>
      <w:marRight w:val="0"/>
      <w:marTop w:val="0"/>
      <w:marBottom w:val="0"/>
      <w:divBdr>
        <w:top w:val="none" w:sz="0" w:space="0" w:color="auto"/>
        <w:left w:val="none" w:sz="0" w:space="0" w:color="auto"/>
        <w:bottom w:val="none" w:sz="0" w:space="0" w:color="auto"/>
        <w:right w:val="none" w:sz="0" w:space="0" w:color="auto"/>
      </w:divBdr>
    </w:div>
    <w:div w:id="1664120513">
      <w:marLeft w:val="0"/>
      <w:marRight w:val="0"/>
      <w:marTop w:val="0"/>
      <w:marBottom w:val="0"/>
      <w:divBdr>
        <w:top w:val="none" w:sz="0" w:space="0" w:color="auto"/>
        <w:left w:val="none" w:sz="0" w:space="0" w:color="auto"/>
        <w:bottom w:val="none" w:sz="0" w:space="0" w:color="auto"/>
        <w:right w:val="none" w:sz="0" w:space="0" w:color="auto"/>
      </w:divBdr>
    </w:div>
    <w:div w:id="1664120514">
      <w:marLeft w:val="0"/>
      <w:marRight w:val="0"/>
      <w:marTop w:val="0"/>
      <w:marBottom w:val="0"/>
      <w:divBdr>
        <w:top w:val="none" w:sz="0" w:space="0" w:color="auto"/>
        <w:left w:val="none" w:sz="0" w:space="0" w:color="auto"/>
        <w:bottom w:val="none" w:sz="0" w:space="0" w:color="auto"/>
        <w:right w:val="none" w:sz="0" w:space="0" w:color="auto"/>
      </w:divBdr>
    </w:div>
    <w:div w:id="1664120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754</Words>
  <Characters>4303</Characters>
  <Application>Microsoft Office Outlook</Application>
  <DocSecurity>0</DocSecurity>
  <Lines>0</Lines>
  <Paragraphs>0</Paragraphs>
  <ScaleCrop>false</ScaleCrop>
  <Company>MEI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USKLAĐENOSTI (NACRTA) PRIJEDLOGA PROPISA S ACQUIS COMMUNAUTAIREOM</dc:title>
  <dc:subject/>
  <dc:creator>korisnik1</dc:creator>
  <cp:keywords/>
  <dc:description/>
  <cp:lastModifiedBy>daktilo08</cp:lastModifiedBy>
  <cp:revision>24</cp:revision>
  <cp:lastPrinted>2015-12-18T10:29:00Z</cp:lastPrinted>
  <dcterms:created xsi:type="dcterms:W3CDTF">2015-12-11T07:49:00Z</dcterms:created>
  <dcterms:modified xsi:type="dcterms:W3CDTF">2015-12-18T10:30:00Z</dcterms:modified>
</cp:coreProperties>
</file>